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086C5" w14:textId="59059773" w:rsidR="00B47BAB" w:rsidRPr="00BB1323" w:rsidRDefault="00AD405E" w:rsidP="00B47BAB">
      <w:pPr>
        <w:spacing w:after="0"/>
        <w:jc w:val="center"/>
        <w:rPr>
          <w:rFonts w:ascii="Arial" w:hAnsi="Arial" w:cs="Arial"/>
          <w:b/>
          <w:bCs/>
        </w:rPr>
      </w:pPr>
      <w:r w:rsidRPr="00BB1323">
        <w:rPr>
          <w:rFonts w:ascii="Arial" w:hAnsi="Arial" w:cs="Arial"/>
          <w:b/>
          <w:bCs/>
        </w:rPr>
        <w:t>Uchwała Rady Gminy</w:t>
      </w:r>
      <w:r w:rsidR="00A60DCA">
        <w:rPr>
          <w:rFonts w:ascii="Arial" w:hAnsi="Arial" w:cs="Arial"/>
          <w:b/>
          <w:bCs/>
        </w:rPr>
        <w:t xml:space="preserve"> </w:t>
      </w:r>
      <w:r w:rsidR="00967530">
        <w:rPr>
          <w:rFonts w:ascii="Arial" w:hAnsi="Arial" w:cs="Arial"/>
          <w:b/>
          <w:bCs/>
        </w:rPr>
        <w:t>…….</w:t>
      </w:r>
      <w:r w:rsidRPr="00BB1323">
        <w:rPr>
          <w:rFonts w:ascii="Arial" w:hAnsi="Arial" w:cs="Arial"/>
          <w:b/>
          <w:bCs/>
        </w:rPr>
        <w:t xml:space="preserve"> </w:t>
      </w:r>
    </w:p>
    <w:p w14:paraId="36F7AA8A" w14:textId="307FE568" w:rsidR="00AD405E" w:rsidRPr="00BB1323" w:rsidRDefault="00AD405E" w:rsidP="00B47BAB">
      <w:pPr>
        <w:spacing w:after="0"/>
        <w:jc w:val="center"/>
        <w:rPr>
          <w:rFonts w:ascii="Arial" w:hAnsi="Arial" w:cs="Arial"/>
          <w:b/>
          <w:bCs/>
        </w:rPr>
      </w:pPr>
      <w:r w:rsidRPr="00BB1323">
        <w:rPr>
          <w:rFonts w:ascii="Arial" w:hAnsi="Arial" w:cs="Arial"/>
          <w:b/>
          <w:bCs/>
        </w:rPr>
        <w:t>Nr…………</w:t>
      </w:r>
      <w:proofErr w:type="gramStart"/>
      <w:r w:rsidRPr="00BB1323">
        <w:rPr>
          <w:rFonts w:ascii="Arial" w:hAnsi="Arial" w:cs="Arial"/>
          <w:b/>
          <w:bCs/>
        </w:rPr>
        <w:t>…….</w:t>
      </w:r>
      <w:proofErr w:type="gramEnd"/>
      <w:r w:rsidRPr="00BB1323">
        <w:rPr>
          <w:rFonts w:ascii="Arial" w:hAnsi="Arial" w:cs="Arial"/>
          <w:b/>
          <w:bCs/>
        </w:rPr>
        <w:t>.</w:t>
      </w:r>
      <w:r w:rsidR="00B47BAB" w:rsidRPr="00BB1323">
        <w:rPr>
          <w:rFonts w:ascii="Arial" w:hAnsi="Arial" w:cs="Arial"/>
          <w:b/>
          <w:bCs/>
        </w:rPr>
        <w:t>/2023</w:t>
      </w:r>
    </w:p>
    <w:p w14:paraId="7FB4586E" w14:textId="127526FB" w:rsidR="00B47BAB" w:rsidRDefault="00B47BAB" w:rsidP="00B47BAB">
      <w:pPr>
        <w:spacing w:after="0"/>
        <w:jc w:val="center"/>
        <w:rPr>
          <w:rFonts w:ascii="Arial" w:hAnsi="Arial" w:cs="Arial"/>
          <w:b/>
          <w:bCs/>
        </w:rPr>
      </w:pPr>
      <w:r w:rsidRPr="00BB1323">
        <w:rPr>
          <w:rFonts w:ascii="Arial" w:hAnsi="Arial" w:cs="Arial"/>
          <w:b/>
          <w:bCs/>
        </w:rPr>
        <w:t>z dnia</w:t>
      </w:r>
      <w:r w:rsidR="00A60DCA">
        <w:rPr>
          <w:rFonts w:ascii="Arial" w:hAnsi="Arial" w:cs="Arial"/>
          <w:b/>
          <w:bCs/>
        </w:rPr>
        <w:t xml:space="preserve"> 19 października 2023 r.</w:t>
      </w:r>
    </w:p>
    <w:p w14:paraId="235D2807" w14:textId="7EB01D91" w:rsidR="00D560D8" w:rsidRDefault="00D560D8" w:rsidP="00B47BAB">
      <w:pPr>
        <w:spacing w:after="0"/>
        <w:jc w:val="center"/>
        <w:rPr>
          <w:rFonts w:ascii="Arial" w:hAnsi="Arial" w:cs="Arial"/>
          <w:b/>
          <w:bCs/>
        </w:rPr>
      </w:pPr>
      <w:r w:rsidRPr="00D560D8">
        <w:rPr>
          <w:rFonts w:ascii="Arial" w:hAnsi="Arial" w:cs="Arial"/>
          <w:b/>
          <w:bCs/>
        </w:rPr>
        <w:t xml:space="preserve">W sprawie zakazu wykorzystania Górotworu </w:t>
      </w:r>
      <w:r>
        <w:rPr>
          <w:rFonts w:ascii="Arial" w:hAnsi="Arial" w:cs="Arial"/>
          <w:b/>
          <w:bCs/>
        </w:rPr>
        <w:t>p</w:t>
      </w:r>
      <w:r w:rsidRPr="00D560D8">
        <w:rPr>
          <w:rFonts w:ascii="Arial" w:hAnsi="Arial" w:cs="Arial"/>
          <w:b/>
          <w:bCs/>
        </w:rPr>
        <w:t xml:space="preserve">od powierzchnią </w:t>
      </w:r>
      <w:r>
        <w:rPr>
          <w:rFonts w:ascii="Arial" w:hAnsi="Arial" w:cs="Arial"/>
          <w:b/>
          <w:bCs/>
        </w:rPr>
        <w:t>G</w:t>
      </w:r>
      <w:r w:rsidRPr="00D560D8">
        <w:rPr>
          <w:rFonts w:ascii="Arial" w:hAnsi="Arial" w:cs="Arial"/>
          <w:b/>
          <w:bCs/>
        </w:rPr>
        <w:t xml:space="preserve">miny dla magazynowania </w:t>
      </w:r>
      <w:r>
        <w:rPr>
          <w:rFonts w:ascii="Arial" w:hAnsi="Arial" w:cs="Arial"/>
          <w:b/>
          <w:bCs/>
        </w:rPr>
        <w:t>s</w:t>
      </w:r>
      <w:r w:rsidRPr="00D560D8">
        <w:rPr>
          <w:rFonts w:ascii="Arial" w:hAnsi="Arial" w:cs="Arial"/>
          <w:b/>
          <w:bCs/>
        </w:rPr>
        <w:t>prężonego C</w:t>
      </w:r>
      <w:r>
        <w:rPr>
          <w:rFonts w:ascii="Arial" w:hAnsi="Arial" w:cs="Arial"/>
          <w:b/>
          <w:bCs/>
        </w:rPr>
        <w:t>O2</w:t>
      </w:r>
      <w:r w:rsidRPr="00D560D8">
        <w:rPr>
          <w:rFonts w:ascii="Arial" w:hAnsi="Arial" w:cs="Arial"/>
          <w:b/>
          <w:bCs/>
        </w:rPr>
        <w:t xml:space="preserve"> wraz </w:t>
      </w:r>
      <w:r>
        <w:rPr>
          <w:rFonts w:ascii="Arial" w:hAnsi="Arial" w:cs="Arial"/>
          <w:b/>
          <w:bCs/>
        </w:rPr>
        <w:t xml:space="preserve">z </w:t>
      </w:r>
      <w:r w:rsidRPr="00D560D8">
        <w:rPr>
          <w:rFonts w:ascii="Arial" w:hAnsi="Arial" w:cs="Arial"/>
          <w:b/>
          <w:bCs/>
        </w:rPr>
        <w:t>domieszkami.</w:t>
      </w:r>
    </w:p>
    <w:p w14:paraId="0A5D31C2" w14:textId="77777777" w:rsidR="00D560D8" w:rsidRDefault="00D560D8" w:rsidP="00B47BAB">
      <w:pPr>
        <w:spacing w:after="0"/>
        <w:jc w:val="center"/>
        <w:rPr>
          <w:rFonts w:ascii="Arial" w:hAnsi="Arial" w:cs="Arial"/>
          <w:b/>
          <w:bCs/>
        </w:rPr>
      </w:pPr>
    </w:p>
    <w:p w14:paraId="2C0E4B26" w14:textId="38456894" w:rsidR="00D560D8" w:rsidRPr="00A60DCA" w:rsidRDefault="00D560D8" w:rsidP="00D560D8">
      <w:pPr>
        <w:spacing w:after="0"/>
        <w:jc w:val="both"/>
        <w:rPr>
          <w:rFonts w:ascii="Arial" w:hAnsi="Arial" w:cs="Arial"/>
        </w:rPr>
      </w:pPr>
      <w:r w:rsidRPr="00A60DCA">
        <w:rPr>
          <w:rFonts w:ascii="Arial" w:hAnsi="Arial" w:cs="Arial"/>
        </w:rPr>
        <w:t>Na podstawie art. 7 ust. 1 pkt 3</w:t>
      </w:r>
      <w:r w:rsidR="00C21C9E" w:rsidRPr="00A60DCA">
        <w:rPr>
          <w:rFonts w:ascii="Arial" w:hAnsi="Arial" w:cs="Arial"/>
        </w:rPr>
        <w:t xml:space="preserve"> i 5</w:t>
      </w:r>
      <w:r w:rsidRPr="00A60DCA">
        <w:rPr>
          <w:rFonts w:ascii="Arial" w:hAnsi="Arial" w:cs="Arial"/>
        </w:rPr>
        <w:t xml:space="preserve"> ustawy O samorządzie gminnym (DZ.U.  z 2003 roku, poz. 40, Zm. DZ.U. z 2023, </w:t>
      </w:r>
      <w:proofErr w:type="spellStart"/>
      <w:r w:rsidRPr="00A60DCA">
        <w:rPr>
          <w:rFonts w:ascii="Arial" w:hAnsi="Arial" w:cs="Arial"/>
        </w:rPr>
        <w:t>poz</w:t>
      </w:r>
      <w:proofErr w:type="spellEnd"/>
      <w:r w:rsidRPr="00A60DCA">
        <w:rPr>
          <w:rFonts w:ascii="Arial" w:hAnsi="Arial" w:cs="Arial"/>
        </w:rPr>
        <w:t xml:space="preserve">/ 1572 i poz. 1688) w związku z treścią dyrektywy Parlamentu Europejskiego i Rady UE z 2018/2001 z dnia 11 grudnia 2018 r. w sprawie promowania stosowania energii ze źródeł odnawialnych, Rada gminy </w:t>
      </w:r>
      <w:r w:rsidR="00967530">
        <w:rPr>
          <w:rFonts w:ascii="Arial" w:hAnsi="Arial" w:cs="Arial"/>
        </w:rPr>
        <w:t>…………………….</w:t>
      </w:r>
      <w:r w:rsidRPr="00A60DCA">
        <w:rPr>
          <w:rFonts w:ascii="Arial" w:hAnsi="Arial" w:cs="Arial"/>
        </w:rPr>
        <w:t>, mając na uwadze, że gmina jest mikroregionem Wspólnoty Europejskiej posiadającym prawo do wytwarzania energii na potrzeby własnej wspólnoty w ramach dążenia do samowystarczalności społeczności pod względem energetycznym i bezpieczeństwa energetycznego mieszkańców uchwala się co następuje:</w:t>
      </w:r>
    </w:p>
    <w:p w14:paraId="0C2EA899" w14:textId="77777777" w:rsidR="00D560D8" w:rsidRPr="00A60DCA" w:rsidRDefault="00D560D8" w:rsidP="00B47BAB">
      <w:pPr>
        <w:spacing w:after="0"/>
        <w:jc w:val="center"/>
        <w:rPr>
          <w:rFonts w:ascii="Arial" w:hAnsi="Arial" w:cs="Arial"/>
        </w:rPr>
      </w:pPr>
    </w:p>
    <w:p w14:paraId="73B4F3E6" w14:textId="6C4EB89C" w:rsidR="00D560D8" w:rsidRPr="00A60DCA" w:rsidRDefault="00D560D8" w:rsidP="00D560D8">
      <w:pPr>
        <w:spacing w:after="0"/>
        <w:jc w:val="both"/>
        <w:rPr>
          <w:rFonts w:ascii="Arial" w:hAnsi="Arial" w:cs="Arial"/>
        </w:rPr>
      </w:pPr>
      <w:r w:rsidRPr="00A60DCA">
        <w:rPr>
          <w:rFonts w:ascii="Arial" w:hAnsi="Arial" w:cs="Arial"/>
        </w:rPr>
        <w:t xml:space="preserve">§ 1. Gmina </w:t>
      </w:r>
      <w:r w:rsidR="00967530">
        <w:rPr>
          <w:rFonts w:ascii="Arial" w:hAnsi="Arial" w:cs="Arial"/>
        </w:rPr>
        <w:t>…………….</w:t>
      </w:r>
      <w:r w:rsidRPr="00A60DCA">
        <w:rPr>
          <w:rFonts w:ascii="Arial" w:hAnsi="Arial" w:cs="Arial"/>
        </w:rPr>
        <w:t xml:space="preserve"> w dążeniu do zapewnienia bezpieczeństwa energetycznego swoich mieszkańców promuje korzystanie z odnawialnych źródeł energii, traktując priorytetowo wykorzystanie potencjału energii geotermalnej. </w:t>
      </w:r>
    </w:p>
    <w:p w14:paraId="44834A89" w14:textId="77777777" w:rsidR="00D560D8" w:rsidRPr="00A60DCA" w:rsidRDefault="00D560D8" w:rsidP="00D560D8">
      <w:pPr>
        <w:spacing w:after="0"/>
        <w:jc w:val="both"/>
        <w:rPr>
          <w:rFonts w:ascii="Arial" w:hAnsi="Arial" w:cs="Arial"/>
        </w:rPr>
      </w:pPr>
    </w:p>
    <w:p w14:paraId="1A5A0417" w14:textId="001CE68B" w:rsidR="00D560D8" w:rsidRPr="00A60DCA" w:rsidRDefault="00D560D8" w:rsidP="00D560D8">
      <w:pPr>
        <w:spacing w:after="0"/>
        <w:jc w:val="both"/>
        <w:rPr>
          <w:rFonts w:ascii="Arial" w:hAnsi="Arial" w:cs="Arial"/>
        </w:rPr>
      </w:pPr>
      <w:r w:rsidRPr="00A60DCA">
        <w:rPr>
          <w:rFonts w:ascii="Arial" w:hAnsi="Arial" w:cs="Arial"/>
        </w:rPr>
        <w:t xml:space="preserve">§ </w:t>
      </w:r>
      <w:r w:rsidR="003300F4">
        <w:rPr>
          <w:rFonts w:ascii="Arial" w:hAnsi="Arial" w:cs="Arial"/>
        </w:rPr>
        <w:t>2</w:t>
      </w:r>
      <w:r w:rsidRPr="00A60DCA">
        <w:rPr>
          <w:rFonts w:ascii="Arial" w:hAnsi="Arial" w:cs="Arial"/>
        </w:rPr>
        <w:t xml:space="preserve">. Dla możliwości wykorzystania energii geotermalnej </w:t>
      </w:r>
      <w:r w:rsidR="00A60DCA" w:rsidRPr="00A60DCA">
        <w:rPr>
          <w:rFonts w:ascii="Arial" w:hAnsi="Arial" w:cs="Arial"/>
        </w:rPr>
        <w:t xml:space="preserve">oraz leczniczych właściwości wód termalnych </w:t>
      </w:r>
      <w:r w:rsidRPr="00A60DCA">
        <w:rPr>
          <w:rFonts w:ascii="Arial" w:hAnsi="Arial" w:cs="Arial"/>
        </w:rPr>
        <w:t>obecnie i w przyszłości przez kolejne pokolenia, nie przewiduje się wykorzystania górotworu pod powierzchnią Gminy dla magazynowania sprężonego CO2 wraz z domieszkami.</w:t>
      </w:r>
    </w:p>
    <w:p w14:paraId="656CEA3A" w14:textId="77777777" w:rsidR="00D560D8" w:rsidRPr="00A60DCA" w:rsidRDefault="00D560D8" w:rsidP="00D560D8">
      <w:pPr>
        <w:spacing w:after="0"/>
        <w:jc w:val="both"/>
        <w:rPr>
          <w:rFonts w:ascii="Arial" w:hAnsi="Arial" w:cs="Arial"/>
        </w:rPr>
      </w:pPr>
    </w:p>
    <w:p w14:paraId="53808FB3" w14:textId="74D4FB0D" w:rsidR="00D560D8" w:rsidRPr="00A60DCA" w:rsidRDefault="00D560D8" w:rsidP="00D560D8">
      <w:pPr>
        <w:spacing w:after="0"/>
        <w:jc w:val="both"/>
        <w:rPr>
          <w:rFonts w:ascii="Arial" w:hAnsi="Arial" w:cs="Arial"/>
        </w:rPr>
      </w:pPr>
      <w:r w:rsidRPr="00A60DCA">
        <w:rPr>
          <w:rFonts w:ascii="Arial" w:hAnsi="Arial" w:cs="Arial"/>
        </w:rPr>
        <w:t xml:space="preserve">§ </w:t>
      </w:r>
      <w:r w:rsidR="003300F4">
        <w:rPr>
          <w:rFonts w:ascii="Arial" w:hAnsi="Arial" w:cs="Arial"/>
        </w:rPr>
        <w:t>3</w:t>
      </w:r>
      <w:r w:rsidRPr="00A60DCA">
        <w:rPr>
          <w:rFonts w:ascii="Arial" w:hAnsi="Arial" w:cs="Arial"/>
        </w:rPr>
        <w:t xml:space="preserve">. Wykonanie uchwały powierza się Wójtowi gminy …………………………………. </w:t>
      </w:r>
    </w:p>
    <w:p w14:paraId="063B5DFB" w14:textId="77777777" w:rsidR="00D560D8" w:rsidRPr="00A60DCA" w:rsidRDefault="00D560D8" w:rsidP="00D560D8">
      <w:pPr>
        <w:spacing w:after="0"/>
        <w:jc w:val="both"/>
        <w:rPr>
          <w:rFonts w:ascii="Arial" w:hAnsi="Arial" w:cs="Arial"/>
        </w:rPr>
      </w:pPr>
    </w:p>
    <w:p w14:paraId="05ACE196" w14:textId="66710311" w:rsidR="00D560D8" w:rsidRPr="00A60DCA" w:rsidRDefault="00D560D8" w:rsidP="00D560D8">
      <w:pPr>
        <w:spacing w:after="0"/>
        <w:jc w:val="both"/>
        <w:rPr>
          <w:rFonts w:ascii="Arial" w:hAnsi="Arial" w:cs="Arial"/>
        </w:rPr>
      </w:pPr>
      <w:r w:rsidRPr="00A60DCA">
        <w:rPr>
          <w:rFonts w:ascii="Arial" w:hAnsi="Arial" w:cs="Arial"/>
        </w:rPr>
        <w:t xml:space="preserve">§ </w:t>
      </w:r>
      <w:r w:rsidR="003300F4">
        <w:rPr>
          <w:rFonts w:ascii="Arial" w:hAnsi="Arial" w:cs="Arial"/>
        </w:rPr>
        <w:t>4</w:t>
      </w:r>
      <w:r w:rsidRPr="00A60DCA">
        <w:rPr>
          <w:rFonts w:ascii="Arial" w:hAnsi="Arial" w:cs="Arial"/>
        </w:rPr>
        <w:t xml:space="preserve">. Uchwała wchodzi w życie z dniem podjęcia. </w:t>
      </w:r>
    </w:p>
    <w:p w14:paraId="56563464" w14:textId="77777777" w:rsidR="00AD405E" w:rsidRPr="00BB1323" w:rsidRDefault="00AD405E" w:rsidP="00B47BAB">
      <w:pPr>
        <w:spacing w:after="0"/>
        <w:rPr>
          <w:rFonts w:ascii="Arial" w:hAnsi="Arial" w:cs="Arial"/>
        </w:rPr>
      </w:pPr>
    </w:p>
    <w:p w14:paraId="36C40778" w14:textId="77777777" w:rsidR="00A30B0F" w:rsidRPr="00BB1323" w:rsidRDefault="00A30B0F" w:rsidP="00B47BAB">
      <w:pPr>
        <w:spacing w:after="0"/>
        <w:jc w:val="center"/>
        <w:rPr>
          <w:rFonts w:ascii="Arial" w:hAnsi="Arial" w:cs="Arial"/>
          <w:b/>
          <w:bCs/>
          <w:w w:val="90"/>
        </w:rPr>
      </w:pPr>
      <w:r w:rsidRPr="00BB1323">
        <w:rPr>
          <w:rFonts w:ascii="Arial" w:hAnsi="Arial" w:cs="Arial"/>
          <w:b/>
          <w:bCs/>
          <w:w w:val="90"/>
        </w:rPr>
        <w:t>Uzasadnienie</w:t>
      </w:r>
    </w:p>
    <w:p w14:paraId="7F7D341B" w14:textId="77777777" w:rsidR="00B47BAB" w:rsidRPr="00BB1323" w:rsidRDefault="00B47BAB" w:rsidP="00B47BAB">
      <w:pPr>
        <w:spacing w:after="0"/>
        <w:rPr>
          <w:rFonts w:ascii="Arial" w:hAnsi="Arial" w:cs="Arial"/>
          <w:w w:val="90"/>
        </w:rPr>
      </w:pPr>
    </w:p>
    <w:p w14:paraId="7BBB4BB7" w14:textId="56BDD891" w:rsidR="0081458E" w:rsidRPr="00BB1323" w:rsidRDefault="00A30B0F" w:rsidP="00B47BAB">
      <w:pPr>
        <w:spacing w:after="0"/>
        <w:jc w:val="both"/>
        <w:rPr>
          <w:rFonts w:ascii="Arial" w:hAnsi="Arial" w:cs="Arial"/>
        </w:rPr>
      </w:pPr>
      <w:r w:rsidRPr="00BB1323">
        <w:rPr>
          <w:rFonts w:ascii="Arial" w:hAnsi="Arial" w:cs="Arial"/>
          <w:w w:val="90"/>
        </w:rPr>
        <w:t xml:space="preserve">Zgodnie z </w:t>
      </w:r>
      <w:r w:rsidR="0081458E" w:rsidRPr="00BB1323">
        <w:rPr>
          <w:rFonts w:ascii="Arial" w:hAnsi="Arial" w:cs="Arial"/>
          <w:w w:val="90"/>
        </w:rPr>
        <w:t>DYREKTYWĄ</w:t>
      </w:r>
      <w:r w:rsidR="0081458E" w:rsidRPr="00BB1323">
        <w:rPr>
          <w:rFonts w:ascii="Arial" w:hAnsi="Arial" w:cs="Arial"/>
        </w:rPr>
        <w:t xml:space="preserve"> PARLAMENTU </w:t>
      </w:r>
      <w:proofErr w:type="gramStart"/>
      <w:r w:rsidR="0081458E" w:rsidRPr="00BB1323">
        <w:rPr>
          <w:rFonts w:ascii="Arial" w:hAnsi="Arial" w:cs="Arial"/>
        </w:rPr>
        <w:t>EUROPEJSKIEGO  I</w:t>
      </w:r>
      <w:proofErr w:type="gramEnd"/>
      <w:r w:rsidR="0081458E" w:rsidRPr="00BB1323">
        <w:rPr>
          <w:rFonts w:ascii="Arial" w:hAnsi="Arial" w:cs="Arial"/>
        </w:rPr>
        <w:t>  RADY  2009/31/WE z dnia</w:t>
      </w:r>
      <w:r w:rsidR="00B47BAB" w:rsidRPr="00BB1323">
        <w:rPr>
          <w:rFonts w:ascii="Arial" w:hAnsi="Arial" w:cs="Arial"/>
        </w:rPr>
        <w:t xml:space="preserve"> </w:t>
      </w:r>
      <w:r w:rsidR="0081458E" w:rsidRPr="00BB1323">
        <w:rPr>
          <w:rFonts w:ascii="Arial" w:hAnsi="Arial" w:cs="Arial"/>
        </w:rPr>
        <w:t>23  kwietnia  2009  r. w sprawie geologicznego składowania dwutlenku węgla</w:t>
      </w:r>
      <w:r w:rsidR="00B47BAB" w:rsidRPr="00BB1323">
        <w:rPr>
          <w:rFonts w:ascii="Arial" w:hAnsi="Arial" w:cs="Arial"/>
        </w:rPr>
        <w:t xml:space="preserve"> pkt </w:t>
      </w:r>
      <w:r w:rsidR="0081458E" w:rsidRPr="00BB1323">
        <w:rPr>
          <w:rFonts w:ascii="Arial" w:hAnsi="Arial" w:cs="Arial"/>
        </w:rPr>
        <w:t>(19)</w:t>
      </w:r>
      <w:r w:rsidR="00B47BAB" w:rsidRPr="00BB1323">
        <w:rPr>
          <w:rFonts w:ascii="Arial" w:hAnsi="Arial" w:cs="Arial"/>
        </w:rPr>
        <w:t>,</w:t>
      </w:r>
      <w:r w:rsidR="0081458E" w:rsidRPr="00BB1323">
        <w:rPr>
          <w:rFonts w:ascii="Arial" w:hAnsi="Arial" w:cs="Arial"/>
        </w:rPr>
        <w:t xml:space="preserve"> Państwa członkowskie powinny zachować prawo do wskazania na swoim terytorium obszarów, na których można lokalizować składowiska. Obejmuje to prawo państw członkowskich do dopuszczania składowania na części lub całości ich terytorium </w:t>
      </w:r>
      <w:r w:rsidR="0081458E" w:rsidRPr="00BB1323">
        <w:rPr>
          <w:rFonts w:ascii="Arial" w:hAnsi="Arial" w:cs="Arial"/>
          <w:b/>
          <w:u w:val="single"/>
        </w:rPr>
        <w:t xml:space="preserve">lub do opowiedzenia się za jakimkolwiek innym wykorzystaniem struktur podziemnych, takim jak poszukiwania, produkcja i składowanie węglowodorów lub geotermalne wykorzystanie warstw wodonośnych. </w:t>
      </w:r>
      <w:r w:rsidR="0081458E" w:rsidRPr="00BB1323">
        <w:rPr>
          <w:rFonts w:ascii="Arial" w:hAnsi="Arial" w:cs="Arial"/>
          <w:b/>
        </w:rPr>
        <w:t xml:space="preserve">W tym kontekście państwa członkowskie powinny w szczególności w należyty sposób uwzględnić inne związane z energią warianty wykorzystania potencjalnego składowiska, w tym warianty o znaczeniu strategicznym dla bezpieczeństwa dostaw energii danego państwa członkowskiego lub rozwoju odnawialnych źródeł energii. </w:t>
      </w:r>
    </w:p>
    <w:p w14:paraId="5B54B007" w14:textId="77777777" w:rsidR="00543FC2" w:rsidRPr="00BB1323" w:rsidRDefault="00543FC2" w:rsidP="00B47BAB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5AF1E2D2" w14:textId="2C1318B7" w:rsidR="00543FC2" w:rsidRPr="00BB1323" w:rsidRDefault="00543FC2" w:rsidP="00B47BAB">
      <w:pPr>
        <w:pStyle w:val="Heading1"/>
        <w:jc w:val="both"/>
        <w:rPr>
          <w:rFonts w:ascii="Arial" w:hAnsi="Arial" w:cs="Arial"/>
          <w:color w:val="auto"/>
          <w:sz w:val="22"/>
          <w:szCs w:val="22"/>
        </w:rPr>
      </w:pPr>
      <w:r w:rsidRPr="00BB1323">
        <w:rPr>
          <w:rFonts w:ascii="Arial" w:hAnsi="Arial" w:cs="Arial"/>
          <w:color w:val="auto"/>
          <w:sz w:val="22"/>
          <w:szCs w:val="22"/>
        </w:rPr>
        <w:lastRenderedPageBreak/>
        <w:t xml:space="preserve">Mając na uwadze, że decyzja o geologicznym składowaniu dwutlenku węgla w Polsce została podjęta z naruszeniem procesu konsultacji społecznych w tym zakresie, naruszając </w:t>
      </w:r>
      <w:r w:rsidR="00B47BAB" w:rsidRPr="00BB1323">
        <w:rPr>
          <w:rFonts w:ascii="Arial" w:hAnsi="Arial" w:cs="Arial"/>
          <w:color w:val="auto"/>
          <w:sz w:val="22"/>
          <w:szCs w:val="22"/>
        </w:rPr>
        <w:t>Konwencję o dostępie do informacji, udziale społeczeństwa w podejmowaniu decyzji oraz dostępie do sprawiedliwości w sprawach dotyczących środowiska z dnia 25 czerwca 1998 r., Dz.U. 2003 nr 78 poz. 706</w:t>
      </w:r>
      <w:r w:rsidRPr="00BB1323">
        <w:rPr>
          <w:rFonts w:ascii="Arial" w:hAnsi="Arial" w:cs="Arial"/>
          <w:color w:val="auto"/>
          <w:sz w:val="22"/>
          <w:szCs w:val="22"/>
        </w:rPr>
        <w:t xml:space="preserve">, Rada Gminy </w:t>
      </w:r>
      <w:r w:rsidR="00B47BAB" w:rsidRPr="00BB1323">
        <w:rPr>
          <w:rFonts w:ascii="Arial" w:hAnsi="Arial" w:cs="Arial"/>
          <w:color w:val="auto"/>
          <w:sz w:val="22"/>
          <w:szCs w:val="22"/>
        </w:rPr>
        <w:t>działając na podstawie</w:t>
      </w:r>
      <w:r w:rsidRPr="00BB1323">
        <w:rPr>
          <w:rFonts w:ascii="Arial" w:hAnsi="Arial" w:cs="Arial"/>
          <w:color w:val="auto"/>
          <w:sz w:val="22"/>
          <w:szCs w:val="22"/>
        </w:rPr>
        <w:t xml:space="preserve"> </w:t>
      </w:r>
      <w:r w:rsidR="00B47BAB" w:rsidRPr="00BB1323">
        <w:rPr>
          <w:rFonts w:ascii="Arial" w:hAnsi="Arial" w:cs="Arial"/>
          <w:color w:val="auto"/>
          <w:sz w:val="22"/>
          <w:szCs w:val="22"/>
        </w:rPr>
        <w:t xml:space="preserve">Ustawy z dnia 8 marca 1990 r. o samorządzie gminnym, Dz.U. 1990 nr 16 poz. 95, </w:t>
      </w:r>
      <w:r w:rsidRPr="00BB1323">
        <w:rPr>
          <w:rFonts w:ascii="Arial" w:hAnsi="Arial" w:cs="Arial"/>
          <w:color w:val="auto"/>
          <w:sz w:val="22"/>
          <w:szCs w:val="22"/>
        </w:rPr>
        <w:t xml:space="preserve">nie wyraża zgody na </w:t>
      </w:r>
      <w:r w:rsidR="00B47BAB" w:rsidRPr="00BB1323">
        <w:rPr>
          <w:rFonts w:ascii="Arial" w:hAnsi="Arial" w:cs="Arial"/>
          <w:color w:val="auto"/>
          <w:sz w:val="22"/>
          <w:szCs w:val="22"/>
        </w:rPr>
        <w:t>pozbawienie</w:t>
      </w:r>
      <w:r w:rsidRPr="00BB1323">
        <w:rPr>
          <w:rFonts w:ascii="Arial" w:hAnsi="Arial" w:cs="Arial"/>
          <w:color w:val="auto"/>
          <w:sz w:val="22"/>
          <w:szCs w:val="22"/>
        </w:rPr>
        <w:t xml:space="preserve"> mieszkańców gminy możliwoś</w:t>
      </w:r>
      <w:r w:rsidR="00B47BAB" w:rsidRPr="00BB1323">
        <w:rPr>
          <w:rFonts w:ascii="Arial" w:hAnsi="Arial" w:cs="Arial"/>
          <w:color w:val="auto"/>
          <w:sz w:val="22"/>
          <w:szCs w:val="22"/>
        </w:rPr>
        <w:t>c</w:t>
      </w:r>
      <w:r w:rsidRPr="00BB1323">
        <w:rPr>
          <w:rFonts w:ascii="Arial" w:hAnsi="Arial" w:cs="Arial"/>
          <w:color w:val="auto"/>
          <w:sz w:val="22"/>
          <w:szCs w:val="22"/>
        </w:rPr>
        <w:t>i korzystania z czystej energii geotermalnej obecnie i w przyszłości.</w:t>
      </w:r>
    </w:p>
    <w:p w14:paraId="0C9769CF" w14:textId="77777777" w:rsidR="0081458E" w:rsidRPr="00BB1323" w:rsidRDefault="0081458E" w:rsidP="00B47BAB">
      <w:pPr>
        <w:spacing w:after="0"/>
        <w:rPr>
          <w:rFonts w:ascii="Arial" w:hAnsi="Arial" w:cs="Arial"/>
          <w:w w:val="90"/>
        </w:rPr>
      </w:pPr>
    </w:p>
    <w:p w14:paraId="27C2E3AC" w14:textId="4E0A6C7B" w:rsidR="00543FC2" w:rsidRPr="00BB1323" w:rsidRDefault="00543FC2" w:rsidP="00B47BAB">
      <w:pPr>
        <w:spacing w:after="0"/>
        <w:jc w:val="both"/>
        <w:rPr>
          <w:rFonts w:ascii="Arial" w:hAnsi="Arial" w:cs="Arial"/>
        </w:rPr>
      </w:pPr>
      <w:r w:rsidRPr="00BB1323">
        <w:rPr>
          <w:rFonts w:ascii="Arial" w:hAnsi="Arial" w:cs="Arial"/>
          <w:w w:val="90"/>
        </w:rPr>
        <w:t xml:space="preserve">Jednocześnie Uchwała Rady Gminy jest zgodna z </w:t>
      </w:r>
      <w:r w:rsidRPr="00BB1323">
        <w:rPr>
          <w:rFonts w:ascii="Arial" w:hAnsi="Arial" w:cs="Arial"/>
        </w:rPr>
        <w:t xml:space="preserve">Dyrektywą Parlamentu Europejskiego </w:t>
      </w:r>
      <w:proofErr w:type="gramStart"/>
      <w:r w:rsidRPr="00BB1323">
        <w:rPr>
          <w:rFonts w:ascii="Arial" w:hAnsi="Arial" w:cs="Arial"/>
        </w:rPr>
        <w:t>i  Rady</w:t>
      </w:r>
      <w:proofErr w:type="gramEnd"/>
      <w:r w:rsidRPr="00BB1323">
        <w:rPr>
          <w:rFonts w:ascii="Arial" w:hAnsi="Arial" w:cs="Arial"/>
        </w:rPr>
        <w:t xml:space="preserve"> (UE) 2018/2001 z dnia 11 grudnia 2018r. w sprawie promowania stosowania energii ze źródeł</w:t>
      </w:r>
      <w:r w:rsidR="00B47BAB" w:rsidRPr="00BB1323">
        <w:rPr>
          <w:rFonts w:ascii="Arial" w:hAnsi="Arial" w:cs="Arial"/>
        </w:rPr>
        <w:t xml:space="preserve"> </w:t>
      </w:r>
      <w:r w:rsidRPr="00BB1323">
        <w:rPr>
          <w:rFonts w:ascii="Arial" w:hAnsi="Arial" w:cs="Arial"/>
        </w:rPr>
        <w:t>odnawialnych, wyrażoną w treści</w:t>
      </w:r>
      <w:r w:rsidR="00B47BAB" w:rsidRPr="00BB1323">
        <w:rPr>
          <w:rFonts w:ascii="Arial" w:hAnsi="Arial" w:cs="Arial"/>
        </w:rPr>
        <w:t xml:space="preserve"> następujących punktów w/w Dyrektywy</w:t>
      </w:r>
      <w:r w:rsidRPr="00BB1323">
        <w:rPr>
          <w:rFonts w:ascii="Arial" w:hAnsi="Arial" w:cs="Arial"/>
        </w:rPr>
        <w:t>:</w:t>
      </w:r>
    </w:p>
    <w:p w14:paraId="2C50D043" w14:textId="77777777" w:rsidR="00B47BAB" w:rsidRDefault="00B47BAB" w:rsidP="00B47BAB">
      <w:pPr>
        <w:tabs>
          <w:tab w:val="left" w:pos="645"/>
        </w:tabs>
        <w:spacing w:after="0"/>
        <w:ind w:left="106" w:right="123"/>
        <w:jc w:val="both"/>
        <w:rPr>
          <w:rFonts w:ascii="Arial" w:hAnsi="Arial" w:cs="Arial"/>
          <w:w w:val="95"/>
        </w:rPr>
      </w:pPr>
    </w:p>
    <w:p w14:paraId="6FD2D61A" w14:textId="1670248A" w:rsidR="00A43B9F" w:rsidRPr="00A43B9F" w:rsidRDefault="00A43B9F" w:rsidP="007C659D">
      <w:pPr>
        <w:tabs>
          <w:tab w:val="left" w:pos="709"/>
        </w:tabs>
        <w:spacing w:after="0"/>
        <w:ind w:left="705" w:right="123" w:hanging="705"/>
        <w:jc w:val="both"/>
        <w:rPr>
          <w:rFonts w:ascii="Arial" w:hAnsi="Arial" w:cs="Arial"/>
        </w:rPr>
      </w:pPr>
      <w:r w:rsidRPr="00A43B9F">
        <w:rPr>
          <w:rFonts w:ascii="Arial" w:hAnsi="Arial" w:cs="Arial"/>
        </w:rPr>
        <w:t xml:space="preserve">(46) </w:t>
      </w:r>
      <w:r>
        <w:rPr>
          <w:rFonts w:ascii="Arial" w:hAnsi="Arial" w:cs="Arial"/>
        </w:rPr>
        <w:tab/>
      </w:r>
      <w:r w:rsidRPr="00A43B9F">
        <w:rPr>
          <w:rFonts w:ascii="Arial" w:hAnsi="Arial" w:cs="Arial"/>
        </w:rPr>
        <w:t>Energia geotermalna jest istotnym lokalnym odnawialnym źródłem energii, w przypadku którego emisje są zazwyczaj niższe niż w przypadku paliw kopalnych, a emisje niektórych rodzajów elektrowni geotermalnych są bliskie zeru.</w:t>
      </w:r>
    </w:p>
    <w:p w14:paraId="066C9291" w14:textId="77777777" w:rsidR="00A43B9F" w:rsidRPr="00BB1323" w:rsidRDefault="00A43B9F" w:rsidP="00B47BAB">
      <w:pPr>
        <w:tabs>
          <w:tab w:val="left" w:pos="645"/>
        </w:tabs>
        <w:spacing w:after="0"/>
        <w:ind w:left="106" w:right="123"/>
        <w:jc w:val="both"/>
        <w:rPr>
          <w:rFonts w:ascii="Arial" w:hAnsi="Arial" w:cs="Arial"/>
          <w:spacing w:val="-1"/>
          <w:w w:val="95"/>
        </w:rPr>
      </w:pPr>
    </w:p>
    <w:p w14:paraId="6E5F8C91" w14:textId="3809B2F3" w:rsidR="00B52379" w:rsidRPr="00BB1323" w:rsidRDefault="001D2DED" w:rsidP="00A43B9F">
      <w:pPr>
        <w:tabs>
          <w:tab w:val="left" w:pos="709"/>
        </w:tabs>
        <w:spacing w:after="0"/>
        <w:ind w:left="709" w:right="123" w:hanging="567"/>
        <w:jc w:val="both"/>
        <w:rPr>
          <w:rFonts w:ascii="Arial" w:hAnsi="Arial" w:cs="Arial"/>
        </w:rPr>
      </w:pPr>
      <w:r w:rsidRPr="00BB1323">
        <w:rPr>
          <w:rFonts w:ascii="Arial" w:hAnsi="Arial" w:cs="Arial"/>
          <w:spacing w:val="-1"/>
          <w:w w:val="95"/>
        </w:rPr>
        <w:t xml:space="preserve">(61) </w:t>
      </w:r>
      <w:r w:rsidR="00B52379" w:rsidRPr="00BB1323">
        <w:rPr>
          <w:rFonts w:ascii="Arial" w:hAnsi="Arial" w:cs="Arial"/>
          <w:spacing w:val="-1"/>
          <w:w w:val="95"/>
        </w:rPr>
        <w:t xml:space="preserve">Szanse osiągnięcia wzrostu gospodarczego dzięki innowacjom </w:t>
      </w:r>
      <w:r w:rsidR="00B52379" w:rsidRPr="00BB1323">
        <w:rPr>
          <w:rFonts w:ascii="Arial" w:hAnsi="Arial" w:cs="Arial"/>
          <w:w w:val="95"/>
        </w:rPr>
        <w:t>i zrównoważonej</w:t>
      </w:r>
      <w:r w:rsidR="006522AD" w:rsidRPr="00BB1323">
        <w:rPr>
          <w:rFonts w:ascii="Arial" w:hAnsi="Arial" w:cs="Arial"/>
          <w:w w:val="95"/>
        </w:rPr>
        <w:t xml:space="preserve"> konkurencyjnej polityce energe</w:t>
      </w:r>
      <w:r w:rsidR="00B52379" w:rsidRPr="00BB1323">
        <w:rPr>
          <w:rFonts w:ascii="Arial" w:hAnsi="Arial" w:cs="Arial"/>
          <w:w w:val="95"/>
        </w:rPr>
        <w:t>tycznej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zostały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dostrzeżone.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Produkcja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energii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ze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źródeł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odnawialnych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zależy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często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od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lokalnych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lub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regionalnych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MŚP.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Ważne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są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możliwości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w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zakresie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rozwoju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lokalnej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przedsiębiorczości,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zrównoważonego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wzrostu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i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wysokiej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jakości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zatrudnienia,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jakie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stwarzają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w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państwach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członkowskich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regionalne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i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lokalne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inwestycje</w:t>
      </w:r>
      <w:r w:rsidR="00B52379" w:rsidRPr="00BB1323">
        <w:rPr>
          <w:rFonts w:ascii="Arial" w:hAnsi="Arial" w:cs="Arial"/>
          <w:spacing w:val="13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w</w:t>
      </w:r>
      <w:r w:rsidR="00B52379" w:rsidRPr="00BB1323">
        <w:rPr>
          <w:rFonts w:ascii="Arial" w:hAnsi="Arial" w:cs="Arial"/>
          <w:spacing w:val="12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dziedzinie</w:t>
      </w:r>
      <w:r w:rsidR="00B52379" w:rsidRPr="00BB1323">
        <w:rPr>
          <w:rFonts w:ascii="Arial" w:hAnsi="Arial" w:cs="Arial"/>
          <w:spacing w:val="1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produkcji</w:t>
      </w:r>
      <w:r w:rsidR="00B52379" w:rsidRPr="00BB1323">
        <w:rPr>
          <w:rFonts w:ascii="Arial" w:hAnsi="Arial" w:cs="Arial"/>
          <w:spacing w:val="12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energii</w:t>
      </w:r>
      <w:r w:rsidR="00B52379" w:rsidRPr="00BB1323">
        <w:rPr>
          <w:rFonts w:ascii="Arial" w:hAnsi="Arial" w:cs="Arial"/>
          <w:spacing w:val="12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ze</w:t>
      </w:r>
      <w:r w:rsidR="00B52379" w:rsidRPr="00BB1323">
        <w:rPr>
          <w:rFonts w:ascii="Arial" w:hAnsi="Arial" w:cs="Arial"/>
          <w:spacing w:val="13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źródeł</w:t>
      </w:r>
      <w:r w:rsidR="00B52379" w:rsidRPr="00BB1323">
        <w:rPr>
          <w:rFonts w:ascii="Arial" w:hAnsi="Arial" w:cs="Arial"/>
          <w:spacing w:val="12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odnawialnych.</w:t>
      </w:r>
      <w:r w:rsidR="00B52379" w:rsidRPr="00BB1323">
        <w:rPr>
          <w:rFonts w:ascii="Arial" w:hAnsi="Arial" w:cs="Arial"/>
          <w:spacing w:val="13"/>
          <w:w w:val="95"/>
        </w:rPr>
        <w:t xml:space="preserve"> </w:t>
      </w:r>
      <w:r w:rsidR="00A43B9F">
        <w:rPr>
          <w:rFonts w:ascii="Arial" w:hAnsi="Arial" w:cs="Arial"/>
          <w:spacing w:val="13"/>
          <w:w w:val="95"/>
        </w:rPr>
        <w:t xml:space="preserve">W związku z tym komisja i </w:t>
      </w:r>
      <w:r w:rsidR="00A43B9F">
        <w:rPr>
          <w:rFonts w:ascii="Arial" w:hAnsi="Arial" w:cs="Arial"/>
          <w:w w:val="95"/>
        </w:rPr>
        <w:t>pańs</w:t>
      </w:r>
      <w:r w:rsidR="00337BB5">
        <w:rPr>
          <w:rFonts w:ascii="Arial" w:hAnsi="Arial" w:cs="Arial"/>
          <w:w w:val="95"/>
        </w:rPr>
        <w:t>t</w:t>
      </w:r>
      <w:r w:rsidR="00A43B9F">
        <w:rPr>
          <w:rFonts w:ascii="Arial" w:hAnsi="Arial" w:cs="Arial"/>
          <w:w w:val="95"/>
        </w:rPr>
        <w:t xml:space="preserve">wa </w:t>
      </w:r>
      <w:r w:rsidR="00B52379" w:rsidRPr="00BB1323">
        <w:rPr>
          <w:rFonts w:ascii="Arial" w:hAnsi="Arial" w:cs="Arial"/>
          <w:w w:val="95"/>
        </w:rPr>
        <w:t>członkowskie powinny stymulować i wspierać krajowe i regionalne środki na rzecz rozwoju w tych dziedzinach,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promować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wymianę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najlepszych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praktyk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w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zakresie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produkcji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energii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ze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źródeł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odnawialnych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pomiędzy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lokalnymi i regionalnymi inicjatywami rozwojowymi, a także zwiększyć udzielanie pomocy technicznej i liczbę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programów szkoleń, tak by wzmocnić regulacyjną, techniczną i finansową wiedzę fachową oraz popularyzować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wiedzę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o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dostępnych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możliwościach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finansowania,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w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tym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o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bardziej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ukierunkowanym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  <w:w w:val="95"/>
        </w:rPr>
        <w:t>wykorzystywaniu</w:t>
      </w:r>
      <w:r w:rsidR="00B52379" w:rsidRPr="00BB1323">
        <w:rPr>
          <w:rFonts w:ascii="Arial" w:hAnsi="Arial" w:cs="Arial"/>
          <w:spacing w:val="1"/>
          <w:w w:val="95"/>
        </w:rPr>
        <w:t xml:space="preserve"> </w:t>
      </w:r>
      <w:r w:rsidR="00B52379" w:rsidRPr="00BB1323">
        <w:rPr>
          <w:rFonts w:ascii="Arial" w:hAnsi="Arial" w:cs="Arial"/>
        </w:rPr>
        <w:t>funduszy unijnych,</w:t>
      </w:r>
      <w:r w:rsidR="00B52379" w:rsidRPr="00BB1323">
        <w:rPr>
          <w:rFonts w:ascii="Arial" w:hAnsi="Arial" w:cs="Arial"/>
          <w:spacing w:val="2"/>
        </w:rPr>
        <w:t xml:space="preserve"> </w:t>
      </w:r>
      <w:r w:rsidR="00B52379" w:rsidRPr="00BB1323">
        <w:rPr>
          <w:rFonts w:ascii="Arial" w:hAnsi="Arial" w:cs="Arial"/>
        </w:rPr>
        <w:t>takim jak</w:t>
      </w:r>
      <w:r w:rsidR="00B52379" w:rsidRPr="00BB1323">
        <w:rPr>
          <w:rFonts w:ascii="Arial" w:hAnsi="Arial" w:cs="Arial"/>
          <w:spacing w:val="1"/>
        </w:rPr>
        <w:t xml:space="preserve"> </w:t>
      </w:r>
      <w:r w:rsidR="00B52379" w:rsidRPr="00BB1323">
        <w:rPr>
          <w:rFonts w:ascii="Arial" w:hAnsi="Arial" w:cs="Arial"/>
        </w:rPr>
        <w:t>korzystanie</w:t>
      </w:r>
      <w:r w:rsidR="00B52379" w:rsidRPr="00BB1323">
        <w:rPr>
          <w:rFonts w:ascii="Arial" w:hAnsi="Arial" w:cs="Arial"/>
          <w:spacing w:val="1"/>
        </w:rPr>
        <w:t xml:space="preserve"> </w:t>
      </w:r>
      <w:r w:rsidR="00B52379" w:rsidRPr="00BB1323">
        <w:rPr>
          <w:rFonts w:ascii="Arial" w:hAnsi="Arial" w:cs="Arial"/>
        </w:rPr>
        <w:t>z</w:t>
      </w:r>
      <w:r w:rsidR="00B52379" w:rsidRPr="00BB1323">
        <w:rPr>
          <w:rFonts w:ascii="Arial" w:hAnsi="Arial" w:cs="Arial"/>
          <w:spacing w:val="1"/>
        </w:rPr>
        <w:t xml:space="preserve"> </w:t>
      </w:r>
      <w:r w:rsidR="00B52379" w:rsidRPr="00BB1323">
        <w:rPr>
          <w:rFonts w:ascii="Arial" w:hAnsi="Arial" w:cs="Arial"/>
        </w:rPr>
        <w:t>finansowania</w:t>
      </w:r>
      <w:r w:rsidR="00B52379" w:rsidRPr="00BB1323">
        <w:rPr>
          <w:rFonts w:ascii="Arial" w:hAnsi="Arial" w:cs="Arial"/>
          <w:spacing w:val="1"/>
        </w:rPr>
        <w:t xml:space="preserve"> </w:t>
      </w:r>
      <w:r w:rsidR="00B52379" w:rsidRPr="00BB1323">
        <w:rPr>
          <w:rFonts w:ascii="Arial" w:hAnsi="Arial" w:cs="Arial"/>
        </w:rPr>
        <w:t>z polityki</w:t>
      </w:r>
      <w:r w:rsidR="00B52379" w:rsidRPr="00BB1323">
        <w:rPr>
          <w:rFonts w:ascii="Arial" w:hAnsi="Arial" w:cs="Arial"/>
          <w:spacing w:val="1"/>
        </w:rPr>
        <w:t xml:space="preserve"> </w:t>
      </w:r>
      <w:r w:rsidR="00B52379" w:rsidRPr="00BB1323">
        <w:rPr>
          <w:rFonts w:ascii="Arial" w:hAnsi="Arial" w:cs="Arial"/>
        </w:rPr>
        <w:t>spójności</w:t>
      </w:r>
      <w:r w:rsidR="00B52379" w:rsidRPr="00BB1323">
        <w:rPr>
          <w:rFonts w:ascii="Arial" w:hAnsi="Arial" w:cs="Arial"/>
          <w:spacing w:val="2"/>
        </w:rPr>
        <w:t xml:space="preserve"> </w:t>
      </w:r>
      <w:r w:rsidR="00B52379" w:rsidRPr="00BB1323">
        <w:rPr>
          <w:rFonts w:ascii="Arial" w:hAnsi="Arial" w:cs="Arial"/>
        </w:rPr>
        <w:t>w</w:t>
      </w:r>
      <w:r w:rsidR="00B52379" w:rsidRPr="00BB1323">
        <w:rPr>
          <w:rFonts w:ascii="Arial" w:hAnsi="Arial" w:cs="Arial"/>
          <w:spacing w:val="1"/>
        </w:rPr>
        <w:t xml:space="preserve"> </w:t>
      </w:r>
      <w:r w:rsidR="00B52379" w:rsidRPr="00BB1323">
        <w:rPr>
          <w:rFonts w:ascii="Arial" w:hAnsi="Arial" w:cs="Arial"/>
        </w:rPr>
        <w:t>tym</w:t>
      </w:r>
      <w:r w:rsidR="00B52379" w:rsidRPr="00BB1323">
        <w:rPr>
          <w:rFonts w:ascii="Arial" w:hAnsi="Arial" w:cs="Arial"/>
          <w:spacing w:val="1"/>
        </w:rPr>
        <w:t xml:space="preserve"> </w:t>
      </w:r>
      <w:r w:rsidR="00B52379" w:rsidRPr="00BB1323">
        <w:rPr>
          <w:rFonts w:ascii="Arial" w:hAnsi="Arial" w:cs="Arial"/>
        </w:rPr>
        <w:t>obszarze.</w:t>
      </w:r>
    </w:p>
    <w:p w14:paraId="62A09AB3" w14:textId="77777777" w:rsidR="00B52379" w:rsidRPr="00BB1323" w:rsidRDefault="00B52379" w:rsidP="00B47BAB">
      <w:pPr>
        <w:spacing w:after="0"/>
        <w:rPr>
          <w:rFonts w:ascii="Arial" w:hAnsi="Arial" w:cs="Arial"/>
        </w:rPr>
      </w:pPr>
    </w:p>
    <w:p w14:paraId="465BA0F7" w14:textId="6BC69D1A" w:rsidR="001A1F0F" w:rsidRPr="009B5AA5" w:rsidRDefault="009B5AA5" w:rsidP="009B5AA5">
      <w:pPr>
        <w:tabs>
          <w:tab w:val="left" w:pos="645"/>
        </w:tabs>
        <w:ind w:left="643" w:right="123" w:hanging="75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w w:val="95"/>
        </w:rPr>
        <w:t>(65)</w:t>
      </w:r>
      <w:r>
        <w:rPr>
          <w:rFonts w:ascii="Arial" w:hAnsi="Arial" w:cs="Arial"/>
          <w:spacing w:val="-1"/>
          <w:w w:val="95"/>
        </w:rPr>
        <w:tab/>
      </w:r>
      <w:r w:rsidR="001A1F0F" w:rsidRPr="009B5AA5">
        <w:rPr>
          <w:rFonts w:ascii="Arial" w:hAnsi="Arial" w:cs="Arial"/>
          <w:spacing w:val="-1"/>
          <w:w w:val="95"/>
        </w:rPr>
        <w:t xml:space="preserve">Należy umożliwić rozwój </w:t>
      </w:r>
      <w:r w:rsidR="001A1F0F" w:rsidRPr="009B5AA5">
        <w:rPr>
          <w:rFonts w:ascii="Arial" w:hAnsi="Arial" w:cs="Arial"/>
          <w:w w:val="95"/>
        </w:rPr>
        <w:t>zdecentralizowanych technologii opartych na energii odnawialnej i jej magazynowania,</w:t>
      </w:r>
      <w:r w:rsidR="001A1F0F" w:rsidRPr="009B5AA5">
        <w:rPr>
          <w:rFonts w:ascii="Arial" w:hAnsi="Arial" w:cs="Arial"/>
          <w:spacing w:val="-37"/>
          <w:w w:val="95"/>
        </w:rPr>
        <w:t xml:space="preserve"> </w:t>
      </w:r>
      <w:r w:rsidR="001A1F0F" w:rsidRPr="009B5AA5">
        <w:rPr>
          <w:rFonts w:ascii="Arial" w:hAnsi="Arial" w:cs="Arial"/>
          <w:w w:val="95"/>
        </w:rPr>
        <w:t>na warunkach niedyskryminacyjnych</w:t>
      </w:r>
      <w:r w:rsidR="001A1F0F" w:rsidRPr="009B5AA5">
        <w:rPr>
          <w:rFonts w:ascii="Arial" w:hAnsi="Arial" w:cs="Arial"/>
          <w:spacing w:val="1"/>
          <w:w w:val="95"/>
        </w:rPr>
        <w:t xml:space="preserve"> </w:t>
      </w:r>
      <w:r w:rsidR="001A1F0F" w:rsidRPr="009B5AA5">
        <w:rPr>
          <w:rFonts w:ascii="Arial" w:hAnsi="Arial" w:cs="Arial"/>
          <w:w w:val="95"/>
        </w:rPr>
        <w:t>i</w:t>
      </w:r>
      <w:r w:rsidR="001A1F0F" w:rsidRPr="009B5AA5">
        <w:rPr>
          <w:rFonts w:ascii="Arial" w:hAnsi="Arial" w:cs="Arial"/>
          <w:spacing w:val="1"/>
          <w:w w:val="95"/>
        </w:rPr>
        <w:t xml:space="preserve"> </w:t>
      </w:r>
      <w:r w:rsidR="001A1F0F" w:rsidRPr="009B5AA5">
        <w:rPr>
          <w:rFonts w:ascii="Arial" w:hAnsi="Arial" w:cs="Arial"/>
          <w:w w:val="95"/>
        </w:rPr>
        <w:t>bez</w:t>
      </w:r>
      <w:r w:rsidR="001A1F0F" w:rsidRPr="009B5AA5">
        <w:rPr>
          <w:rFonts w:ascii="Arial" w:hAnsi="Arial" w:cs="Arial"/>
          <w:spacing w:val="1"/>
          <w:w w:val="95"/>
        </w:rPr>
        <w:t xml:space="preserve"> </w:t>
      </w:r>
      <w:r w:rsidR="001A1F0F" w:rsidRPr="009B5AA5">
        <w:rPr>
          <w:rFonts w:ascii="Arial" w:hAnsi="Arial" w:cs="Arial"/>
          <w:w w:val="95"/>
        </w:rPr>
        <w:t>utrudnień</w:t>
      </w:r>
      <w:r w:rsidR="001A1F0F" w:rsidRPr="009B5AA5">
        <w:rPr>
          <w:rFonts w:ascii="Arial" w:hAnsi="Arial" w:cs="Arial"/>
          <w:spacing w:val="37"/>
        </w:rPr>
        <w:t xml:space="preserve"> </w:t>
      </w:r>
      <w:r w:rsidR="001A1F0F" w:rsidRPr="009B5AA5">
        <w:rPr>
          <w:rFonts w:ascii="Arial" w:hAnsi="Arial" w:cs="Arial"/>
          <w:w w:val="95"/>
        </w:rPr>
        <w:t>dla</w:t>
      </w:r>
      <w:r w:rsidR="001A1F0F" w:rsidRPr="009B5AA5">
        <w:rPr>
          <w:rFonts w:ascii="Arial" w:hAnsi="Arial" w:cs="Arial"/>
          <w:spacing w:val="38"/>
        </w:rPr>
        <w:t xml:space="preserve"> </w:t>
      </w:r>
      <w:r w:rsidR="001A1F0F" w:rsidRPr="009B5AA5">
        <w:rPr>
          <w:rFonts w:ascii="Arial" w:hAnsi="Arial" w:cs="Arial"/>
          <w:w w:val="95"/>
        </w:rPr>
        <w:t>finansowania</w:t>
      </w:r>
      <w:r w:rsidR="001A1F0F" w:rsidRPr="009B5AA5">
        <w:rPr>
          <w:rFonts w:ascii="Arial" w:hAnsi="Arial" w:cs="Arial"/>
          <w:spacing w:val="37"/>
        </w:rPr>
        <w:t xml:space="preserve"> </w:t>
      </w:r>
      <w:r w:rsidR="001A1F0F" w:rsidRPr="009B5AA5">
        <w:rPr>
          <w:rFonts w:ascii="Arial" w:hAnsi="Arial" w:cs="Arial"/>
          <w:w w:val="95"/>
        </w:rPr>
        <w:t>inwestycji</w:t>
      </w:r>
      <w:r w:rsidR="001A1F0F" w:rsidRPr="009B5AA5">
        <w:rPr>
          <w:rFonts w:ascii="Arial" w:hAnsi="Arial" w:cs="Arial"/>
          <w:spacing w:val="38"/>
        </w:rPr>
        <w:t xml:space="preserve"> </w:t>
      </w:r>
      <w:r w:rsidR="001A1F0F" w:rsidRPr="009B5AA5">
        <w:rPr>
          <w:rFonts w:ascii="Arial" w:hAnsi="Arial" w:cs="Arial"/>
          <w:w w:val="95"/>
        </w:rPr>
        <w:t>w</w:t>
      </w:r>
      <w:r w:rsidR="001A1F0F" w:rsidRPr="009B5AA5">
        <w:rPr>
          <w:rFonts w:ascii="Arial" w:hAnsi="Arial" w:cs="Arial"/>
          <w:spacing w:val="38"/>
        </w:rPr>
        <w:t xml:space="preserve"> </w:t>
      </w:r>
      <w:r w:rsidR="001A1F0F" w:rsidRPr="009B5AA5">
        <w:rPr>
          <w:rFonts w:ascii="Arial" w:hAnsi="Arial" w:cs="Arial"/>
          <w:w w:val="95"/>
        </w:rPr>
        <w:t>infrastrukturę.</w:t>
      </w:r>
      <w:r w:rsidR="001A1F0F" w:rsidRPr="009B5AA5">
        <w:rPr>
          <w:rFonts w:ascii="Arial" w:hAnsi="Arial" w:cs="Arial"/>
          <w:spacing w:val="37"/>
        </w:rPr>
        <w:t xml:space="preserve"> </w:t>
      </w:r>
      <w:r w:rsidR="001A1F0F" w:rsidRPr="009B5AA5">
        <w:rPr>
          <w:rFonts w:ascii="Arial" w:hAnsi="Arial" w:cs="Arial"/>
          <w:w w:val="95"/>
        </w:rPr>
        <w:t>Dążenie</w:t>
      </w:r>
      <w:r w:rsidR="001A1F0F" w:rsidRPr="009B5AA5">
        <w:rPr>
          <w:rFonts w:ascii="Arial" w:hAnsi="Arial" w:cs="Arial"/>
          <w:spacing w:val="1"/>
          <w:w w:val="95"/>
        </w:rPr>
        <w:t xml:space="preserve"> </w:t>
      </w:r>
      <w:r w:rsidR="001A1F0F" w:rsidRPr="009B5AA5">
        <w:rPr>
          <w:rFonts w:ascii="Arial" w:hAnsi="Arial" w:cs="Arial"/>
          <w:w w:val="95"/>
        </w:rPr>
        <w:t>do zdecentralizowanej produkcji energii niesie ze sobą wiele korzyści, w tym wykorzystanie lokalnych źródeł</w:t>
      </w:r>
      <w:r w:rsidR="001A1F0F" w:rsidRPr="009B5AA5">
        <w:rPr>
          <w:rFonts w:ascii="Arial" w:hAnsi="Arial" w:cs="Arial"/>
          <w:spacing w:val="1"/>
          <w:w w:val="95"/>
        </w:rPr>
        <w:t xml:space="preserve"> </w:t>
      </w:r>
      <w:r w:rsidR="001A1F0F" w:rsidRPr="009B5AA5">
        <w:rPr>
          <w:rFonts w:ascii="Arial" w:hAnsi="Arial" w:cs="Arial"/>
          <w:w w:val="95"/>
        </w:rPr>
        <w:t>energii, większe bezpieczeństwo dostaw energii w skali lokalnej, krótsze odległości transportu oraz mniejsze</w:t>
      </w:r>
      <w:r w:rsidR="001A1F0F" w:rsidRPr="009B5AA5">
        <w:rPr>
          <w:rFonts w:ascii="Arial" w:hAnsi="Arial" w:cs="Arial"/>
          <w:spacing w:val="1"/>
          <w:w w:val="95"/>
        </w:rPr>
        <w:t xml:space="preserve"> </w:t>
      </w:r>
      <w:r w:rsidR="001A1F0F" w:rsidRPr="009B5AA5">
        <w:rPr>
          <w:rFonts w:ascii="Arial" w:hAnsi="Arial" w:cs="Arial"/>
          <w:w w:val="95"/>
        </w:rPr>
        <w:t>straty przesyłowe. Taka decentralizacja wspiera również rozwój i spójność społeczności poprzez zapewnienie</w:t>
      </w:r>
      <w:r w:rsidR="001A1F0F" w:rsidRPr="009B5AA5">
        <w:rPr>
          <w:rFonts w:ascii="Arial" w:hAnsi="Arial" w:cs="Arial"/>
          <w:spacing w:val="1"/>
          <w:w w:val="95"/>
        </w:rPr>
        <w:t xml:space="preserve"> </w:t>
      </w:r>
      <w:r w:rsidR="001A1F0F" w:rsidRPr="009B5AA5">
        <w:rPr>
          <w:rFonts w:ascii="Arial" w:hAnsi="Arial" w:cs="Arial"/>
        </w:rPr>
        <w:t>źródeł</w:t>
      </w:r>
      <w:r w:rsidR="001A1F0F" w:rsidRPr="009B5AA5">
        <w:rPr>
          <w:rFonts w:ascii="Arial" w:hAnsi="Arial" w:cs="Arial"/>
          <w:spacing w:val="9"/>
        </w:rPr>
        <w:t xml:space="preserve"> </w:t>
      </w:r>
      <w:r w:rsidR="001A1F0F" w:rsidRPr="009B5AA5">
        <w:rPr>
          <w:rFonts w:ascii="Arial" w:hAnsi="Arial" w:cs="Arial"/>
        </w:rPr>
        <w:t>dochodu</w:t>
      </w:r>
      <w:r w:rsidR="001A1F0F" w:rsidRPr="009B5AA5">
        <w:rPr>
          <w:rFonts w:ascii="Arial" w:hAnsi="Arial" w:cs="Arial"/>
          <w:spacing w:val="8"/>
        </w:rPr>
        <w:t xml:space="preserve"> </w:t>
      </w:r>
      <w:r w:rsidR="001A1F0F" w:rsidRPr="009B5AA5">
        <w:rPr>
          <w:rFonts w:ascii="Arial" w:hAnsi="Arial" w:cs="Arial"/>
        </w:rPr>
        <w:t>oraz</w:t>
      </w:r>
      <w:r w:rsidR="001A1F0F" w:rsidRPr="009B5AA5">
        <w:rPr>
          <w:rFonts w:ascii="Arial" w:hAnsi="Arial" w:cs="Arial"/>
          <w:spacing w:val="10"/>
        </w:rPr>
        <w:t xml:space="preserve"> </w:t>
      </w:r>
      <w:r w:rsidR="001A1F0F" w:rsidRPr="009B5AA5">
        <w:rPr>
          <w:rFonts w:ascii="Arial" w:hAnsi="Arial" w:cs="Arial"/>
        </w:rPr>
        <w:t>tworzenie</w:t>
      </w:r>
      <w:r w:rsidR="001A1F0F" w:rsidRPr="009B5AA5">
        <w:rPr>
          <w:rFonts w:ascii="Arial" w:hAnsi="Arial" w:cs="Arial"/>
          <w:spacing w:val="10"/>
        </w:rPr>
        <w:t xml:space="preserve"> </w:t>
      </w:r>
      <w:r w:rsidR="001A1F0F" w:rsidRPr="009B5AA5">
        <w:rPr>
          <w:rFonts w:ascii="Arial" w:hAnsi="Arial" w:cs="Arial"/>
        </w:rPr>
        <w:t>miejsc</w:t>
      </w:r>
      <w:r w:rsidR="001A1F0F" w:rsidRPr="009B5AA5">
        <w:rPr>
          <w:rFonts w:ascii="Arial" w:hAnsi="Arial" w:cs="Arial"/>
          <w:spacing w:val="10"/>
        </w:rPr>
        <w:t xml:space="preserve"> </w:t>
      </w:r>
      <w:r w:rsidR="001A1F0F" w:rsidRPr="009B5AA5">
        <w:rPr>
          <w:rFonts w:ascii="Arial" w:hAnsi="Arial" w:cs="Arial"/>
        </w:rPr>
        <w:t>pracy</w:t>
      </w:r>
      <w:r w:rsidR="001A1F0F" w:rsidRPr="009B5AA5">
        <w:rPr>
          <w:rFonts w:ascii="Arial" w:hAnsi="Arial" w:cs="Arial"/>
          <w:spacing w:val="9"/>
        </w:rPr>
        <w:t xml:space="preserve"> </w:t>
      </w:r>
      <w:r w:rsidR="001A1F0F" w:rsidRPr="009B5AA5">
        <w:rPr>
          <w:rFonts w:ascii="Arial" w:hAnsi="Arial" w:cs="Arial"/>
        </w:rPr>
        <w:t>na</w:t>
      </w:r>
      <w:r w:rsidR="001A1F0F" w:rsidRPr="009B5AA5">
        <w:rPr>
          <w:rFonts w:ascii="Arial" w:hAnsi="Arial" w:cs="Arial"/>
          <w:spacing w:val="9"/>
        </w:rPr>
        <w:t xml:space="preserve"> </w:t>
      </w:r>
      <w:r w:rsidR="001A1F0F" w:rsidRPr="009B5AA5">
        <w:rPr>
          <w:rFonts w:ascii="Arial" w:hAnsi="Arial" w:cs="Arial"/>
        </w:rPr>
        <w:t>poziomie</w:t>
      </w:r>
      <w:r w:rsidR="001A1F0F" w:rsidRPr="009B5AA5">
        <w:rPr>
          <w:rFonts w:ascii="Arial" w:hAnsi="Arial" w:cs="Arial"/>
          <w:spacing w:val="9"/>
        </w:rPr>
        <w:t xml:space="preserve"> </w:t>
      </w:r>
      <w:r w:rsidR="001A1F0F" w:rsidRPr="009B5AA5">
        <w:rPr>
          <w:rFonts w:ascii="Arial" w:hAnsi="Arial" w:cs="Arial"/>
        </w:rPr>
        <w:t>lokalnym.</w:t>
      </w:r>
    </w:p>
    <w:p w14:paraId="443AF8B3" w14:textId="77777777" w:rsidR="001A1F0F" w:rsidRPr="00BB1323" w:rsidRDefault="001A1F0F" w:rsidP="00B47BAB">
      <w:pPr>
        <w:spacing w:after="0"/>
        <w:rPr>
          <w:rFonts w:ascii="Arial" w:hAnsi="Arial" w:cs="Arial"/>
        </w:rPr>
      </w:pPr>
    </w:p>
    <w:sectPr w:rsidR="001A1F0F" w:rsidRPr="00BB1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272D"/>
    <w:multiLevelType w:val="hybridMultilevel"/>
    <w:tmpl w:val="5680EC44"/>
    <w:lvl w:ilvl="0" w:tplc="75C0E36C">
      <w:start w:val="24"/>
      <w:numFmt w:val="decimal"/>
      <w:lvlText w:val="(%1)"/>
      <w:lvlJc w:val="left"/>
      <w:pPr>
        <w:ind w:left="644" w:hanging="538"/>
        <w:jc w:val="left"/>
      </w:pPr>
      <w:rPr>
        <w:rFonts w:ascii="Cambria" w:eastAsia="Cambria" w:hAnsi="Cambria" w:cs="Cambria" w:hint="default"/>
        <w:w w:val="85"/>
        <w:sz w:val="19"/>
        <w:szCs w:val="19"/>
        <w:lang w:val="pl-PL" w:eastAsia="en-US" w:bidi="ar-SA"/>
      </w:rPr>
    </w:lvl>
    <w:lvl w:ilvl="1" w:tplc="2C06501C">
      <w:numFmt w:val="bullet"/>
      <w:lvlText w:val="•"/>
      <w:lvlJc w:val="left"/>
      <w:pPr>
        <w:ind w:left="1520" w:hanging="538"/>
      </w:pPr>
      <w:rPr>
        <w:rFonts w:hint="default"/>
        <w:lang w:val="pl-PL" w:eastAsia="en-US" w:bidi="ar-SA"/>
      </w:rPr>
    </w:lvl>
    <w:lvl w:ilvl="2" w:tplc="919C96A6">
      <w:numFmt w:val="bullet"/>
      <w:lvlText w:val="•"/>
      <w:lvlJc w:val="left"/>
      <w:pPr>
        <w:ind w:left="2401" w:hanging="538"/>
      </w:pPr>
      <w:rPr>
        <w:rFonts w:hint="default"/>
        <w:lang w:val="pl-PL" w:eastAsia="en-US" w:bidi="ar-SA"/>
      </w:rPr>
    </w:lvl>
    <w:lvl w:ilvl="3" w:tplc="DEDE86BC">
      <w:numFmt w:val="bullet"/>
      <w:lvlText w:val="•"/>
      <w:lvlJc w:val="left"/>
      <w:pPr>
        <w:ind w:left="3281" w:hanging="538"/>
      </w:pPr>
      <w:rPr>
        <w:rFonts w:hint="default"/>
        <w:lang w:val="pl-PL" w:eastAsia="en-US" w:bidi="ar-SA"/>
      </w:rPr>
    </w:lvl>
    <w:lvl w:ilvl="4" w:tplc="6EEE174A">
      <w:numFmt w:val="bullet"/>
      <w:lvlText w:val="•"/>
      <w:lvlJc w:val="left"/>
      <w:pPr>
        <w:ind w:left="4162" w:hanging="538"/>
      </w:pPr>
      <w:rPr>
        <w:rFonts w:hint="default"/>
        <w:lang w:val="pl-PL" w:eastAsia="en-US" w:bidi="ar-SA"/>
      </w:rPr>
    </w:lvl>
    <w:lvl w:ilvl="5" w:tplc="D70A3516">
      <w:numFmt w:val="bullet"/>
      <w:lvlText w:val="•"/>
      <w:lvlJc w:val="left"/>
      <w:pPr>
        <w:ind w:left="5042" w:hanging="538"/>
      </w:pPr>
      <w:rPr>
        <w:rFonts w:hint="default"/>
        <w:lang w:val="pl-PL" w:eastAsia="en-US" w:bidi="ar-SA"/>
      </w:rPr>
    </w:lvl>
    <w:lvl w:ilvl="6" w:tplc="E480C4B6">
      <w:numFmt w:val="bullet"/>
      <w:lvlText w:val="•"/>
      <w:lvlJc w:val="left"/>
      <w:pPr>
        <w:ind w:left="5923" w:hanging="538"/>
      </w:pPr>
      <w:rPr>
        <w:rFonts w:hint="default"/>
        <w:lang w:val="pl-PL" w:eastAsia="en-US" w:bidi="ar-SA"/>
      </w:rPr>
    </w:lvl>
    <w:lvl w:ilvl="7" w:tplc="2B584F60">
      <w:numFmt w:val="bullet"/>
      <w:lvlText w:val="•"/>
      <w:lvlJc w:val="left"/>
      <w:pPr>
        <w:ind w:left="6803" w:hanging="538"/>
      </w:pPr>
      <w:rPr>
        <w:rFonts w:hint="default"/>
        <w:lang w:val="pl-PL" w:eastAsia="en-US" w:bidi="ar-SA"/>
      </w:rPr>
    </w:lvl>
    <w:lvl w:ilvl="8" w:tplc="AC42ECCC">
      <w:numFmt w:val="bullet"/>
      <w:lvlText w:val="•"/>
      <w:lvlJc w:val="left"/>
      <w:pPr>
        <w:ind w:left="7684" w:hanging="538"/>
      </w:pPr>
      <w:rPr>
        <w:rFonts w:hint="default"/>
        <w:lang w:val="pl-PL" w:eastAsia="en-US" w:bidi="ar-SA"/>
      </w:rPr>
    </w:lvl>
  </w:abstractNum>
  <w:abstractNum w:abstractNumId="1" w15:restartNumberingAfterBreak="0">
    <w:nsid w:val="2BC55A03"/>
    <w:multiLevelType w:val="hybridMultilevel"/>
    <w:tmpl w:val="D5FE07FC"/>
    <w:lvl w:ilvl="0" w:tplc="C1A0BD12">
      <w:start w:val="54"/>
      <w:numFmt w:val="decimal"/>
      <w:lvlText w:val="(%1)"/>
      <w:lvlJc w:val="left"/>
      <w:pPr>
        <w:ind w:left="644" w:hanging="538"/>
        <w:jc w:val="left"/>
      </w:pPr>
      <w:rPr>
        <w:rFonts w:ascii="Cambria" w:eastAsia="Cambria" w:hAnsi="Cambria" w:cs="Cambria" w:hint="default"/>
        <w:w w:val="85"/>
        <w:sz w:val="19"/>
        <w:szCs w:val="19"/>
        <w:lang w:val="pl-PL" w:eastAsia="en-US" w:bidi="ar-SA"/>
      </w:rPr>
    </w:lvl>
    <w:lvl w:ilvl="1" w:tplc="1450BFFC">
      <w:numFmt w:val="bullet"/>
      <w:lvlText w:val="•"/>
      <w:lvlJc w:val="left"/>
      <w:pPr>
        <w:ind w:left="1520" w:hanging="538"/>
      </w:pPr>
      <w:rPr>
        <w:rFonts w:hint="default"/>
        <w:lang w:val="pl-PL" w:eastAsia="en-US" w:bidi="ar-SA"/>
      </w:rPr>
    </w:lvl>
    <w:lvl w:ilvl="2" w:tplc="E1225890">
      <w:numFmt w:val="bullet"/>
      <w:lvlText w:val="•"/>
      <w:lvlJc w:val="left"/>
      <w:pPr>
        <w:ind w:left="2401" w:hanging="538"/>
      </w:pPr>
      <w:rPr>
        <w:rFonts w:hint="default"/>
        <w:lang w:val="pl-PL" w:eastAsia="en-US" w:bidi="ar-SA"/>
      </w:rPr>
    </w:lvl>
    <w:lvl w:ilvl="3" w:tplc="0B448E24">
      <w:numFmt w:val="bullet"/>
      <w:lvlText w:val="•"/>
      <w:lvlJc w:val="left"/>
      <w:pPr>
        <w:ind w:left="3281" w:hanging="538"/>
      </w:pPr>
      <w:rPr>
        <w:rFonts w:hint="default"/>
        <w:lang w:val="pl-PL" w:eastAsia="en-US" w:bidi="ar-SA"/>
      </w:rPr>
    </w:lvl>
    <w:lvl w:ilvl="4" w:tplc="6E7CEAF2">
      <w:numFmt w:val="bullet"/>
      <w:lvlText w:val="•"/>
      <w:lvlJc w:val="left"/>
      <w:pPr>
        <w:ind w:left="4162" w:hanging="538"/>
      </w:pPr>
      <w:rPr>
        <w:rFonts w:hint="default"/>
        <w:lang w:val="pl-PL" w:eastAsia="en-US" w:bidi="ar-SA"/>
      </w:rPr>
    </w:lvl>
    <w:lvl w:ilvl="5" w:tplc="F1F267AC">
      <w:numFmt w:val="bullet"/>
      <w:lvlText w:val="•"/>
      <w:lvlJc w:val="left"/>
      <w:pPr>
        <w:ind w:left="5042" w:hanging="538"/>
      </w:pPr>
      <w:rPr>
        <w:rFonts w:hint="default"/>
        <w:lang w:val="pl-PL" w:eastAsia="en-US" w:bidi="ar-SA"/>
      </w:rPr>
    </w:lvl>
    <w:lvl w:ilvl="6" w:tplc="B7548562">
      <w:numFmt w:val="bullet"/>
      <w:lvlText w:val="•"/>
      <w:lvlJc w:val="left"/>
      <w:pPr>
        <w:ind w:left="5923" w:hanging="538"/>
      </w:pPr>
      <w:rPr>
        <w:rFonts w:hint="default"/>
        <w:lang w:val="pl-PL" w:eastAsia="en-US" w:bidi="ar-SA"/>
      </w:rPr>
    </w:lvl>
    <w:lvl w:ilvl="7" w:tplc="A8F0A474">
      <w:numFmt w:val="bullet"/>
      <w:lvlText w:val="•"/>
      <w:lvlJc w:val="left"/>
      <w:pPr>
        <w:ind w:left="6803" w:hanging="538"/>
      </w:pPr>
      <w:rPr>
        <w:rFonts w:hint="default"/>
        <w:lang w:val="pl-PL" w:eastAsia="en-US" w:bidi="ar-SA"/>
      </w:rPr>
    </w:lvl>
    <w:lvl w:ilvl="8" w:tplc="6E1C9D14">
      <w:numFmt w:val="bullet"/>
      <w:lvlText w:val="•"/>
      <w:lvlJc w:val="left"/>
      <w:pPr>
        <w:ind w:left="7684" w:hanging="538"/>
      </w:pPr>
      <w:rPr>
        <w:rFonts w:hint="default"/>
        <w:lang w:val="pl-PL" w:eastAsia="en-US" w:bidi="ar-SA"/>
      </w:rPr>
    </w:lvl>
  </w:abstractNum>
  <w:num w:numId="1" w16cid:durableId="1834880355">
    <w:abstractNumId w:val="0"/>
  </w:num>
  <w:num w:numId="2" w16cid:durableId="2036930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CB"/>
    <w:rsid w:val="00036E6A"/>
    <w:rsid w:val="00092B3B"/>
    <w:rsid w:val="001706ED"/>
    <w:rsid w:val="001A1F0F"/>
    <w:rsid w:val="001B5221"/>
    <w:rsid w:val="001D2DED"/>
    <w:rsid w:val="001E662D"/>
    <w:rsid w:val="00226F3C"/>
    <w:rsid w:val="00233664"/>
    <w:rsid w:val="002F6702"/>
    <w:rsid w:val="003300F4"/>
    <w:rsid w:val="00337BB5"/>
    <w:rsid w:val="005077B5"/>
    <w:rsid w:val="00513784"/>
    <w:rsid w:val="00543FC2"/>
    <w:rsid w:val="00621005"/>
    <w:rsid w:val="006522AD"/>
    <w:rsid w:val="007C4DE3"/>
    <w:rsid w:val="007C659D"/>
    <w:rsid w:val="0081458E"/>
    <w:rsid w:val="008A5E82"/>
    <w:rsid w:val="008F360E"/>
    <w:rsid w:val="00951414"/>
    <w:rsid w:val="00967530"/>
    <w:rsid w:val="009B5AA5"/>
    <w:rsid w:val="009C0C43"/>
    <w:rsid w:val="00A30B0F"/>
    <w:rsid w:val="00A43B9F"/>
    <w:rsid w:val="00A60DCA"/>
    <w:rsid w:val="00A8555C"/>
    <w:rsid w:val="00AD405E"/>
    <w:rsid w:val="00B47BAB"/>
    <w:rsid w:val="00B52379"/>
    <w:rsid w:val="00B74CD6"/>
    <w:rsid w:val="00BB1323"/>
    <w:rsid w:val="00C21C9E"/>
    <w:rsid w:val="00C80599"/>
    <w:rsid w:val="00D32BCB"/>
    <w:rsid w:val="00D560D8"/>
    <w:rsid w:val="00D74B41"/>
    <w:rsid w:val="00F8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78B9C"/>
  <w15:docId w15:val="{41AA1E60-D8CB-497E-8B9B-2D70AB56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7B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47B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B5221"/>
    <w:pPr>
      <w:widowControl w:val="0"/>
      <w:autoSpaceDE w:val="0"/>
      <w:autoSpaceDN w:val="0"/>
      <w:spacing w:after="0" w:line="240" w:lineRule="auto"/>
      <w:ind w:left="107" w:right="124" w:hanging="245"/>
      <w:jc w:val="both"/>
    </w:pPr>
    <w:rPr>
      <w:rFonts w:ascii="Cambria" w:eastAsia="Cambria" w:hAnsi="Cambria" w:cs="Cambria"/>
    </w:rPr>
  </w:style>
  <w:style w:type="paragraph" w:styleId="BodyText">
    <w:name w:val="Body Text"/>
    <w:basedOn w:val="Normal"/>
    <w:link w:val="BodyTextChar"/>
    <w:uiPriority w:val="1"/>
    <w:qFormat/>
    <w:rsid w:val="00B5237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B52379"/>
    <w:rPr>
      <w:rFonts w:ascii="Cambria" w:eastAsia="Cambria" w:hAnsi="Cambria" w:cs="Cambria"/>
      <w:sz w:val="19"/>
      <w:szCs w:val="19"/>
    </w:rPr>
  </w:style>
  <w:style w:type="paragraph" w:customStyle="1" w:styleId="Default">
    <w:name w:val="Default"/>
    <w:rsid w:val="0081458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47BA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B47B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lb-s">
    <w:name w:val="a_lb-s"/>
    <w:basedOn w:val="DefaultParagraphFont"/>
    <w:rsid w:val="00C21C9E"/>
  </w:style>
  <w:style w:type="character" w:styleId="Hyperlink">
    <w:name w:val="Hyperlink"/>
    <w:basedOn w:val="DefaultParagraphFont"/>
    <w:uiPriority w:val="99"/>
    <w:unhideWhenUsed/>
    <w:rsid w:val="00C21C9E"/>
    <w:rPr>
      <w:color w:val="0000FF"/>
      <w:u w:val="single"/>
    </w:rPr>
  </w:style>
  <w:style w:type="character" w:customStyle="1" w:styleId="fn-ref">
    <w:name w:val="fn-ref"/>
    <w:basedOn w:val="DefaultParagraphFont"/>
    <w:rsid w:val="00C21C9E"/>
  </w:style>
  <w:style w:type="character" w:styleId="UnresolvedMention">
    <w:name w:val="Unresolved Mention"/>
    <w:basedOn w:val="DefaultParagraphFont"/>
    <w:uiPriority w:val="99"/>
    <w:semiHidden/>
    <w:unhideWhenUsed/>
    <w:rsid w:val="00233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9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8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0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9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9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Asus-komp</dc:creator>
  <cp:lastModifiedBy>Gomolinski, Robert (Contractor)</cp:lastModifiedBy>
  <cp:revision>3</cp:revision>
  <dcterms:created xsi:type="dcterms:W3CDTF">2023-10-17T17:47:00Z</dcterms:created>
  <dcterms:modified xsi:type="dcterms:W3CDTF">2023-11-09T22:48:00Z</dcterms:modified>
</cp:coreProperties>
</file>